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F2" w:rsidRPr="00AD0BD3" w:rsidRDefault="00E349F2" w:rsidP="00205FE5">
      <w:pPr>
        <w:pStyle w:val="a3"/>
        <w:rPr>
          <w:rFonts w:cs="Times New Roman"/>
          <w:b/>
          <w:bCs/>
          <w:iCs/>
          <w:sz w:val="28"/>
          <w:szCs w:val="28"/>
        </w:rPr>
      </w:pPr>
      <w:r w:rsidRPr="00AD0BD3">
        <w:rPr>
          <w:rFonts w:cs="Times New Roman"/>
          <w:iCs/>
          <w:sz w:val="28"/>
          <w:szCs w:val="28"/>
        </w:rPr>
        <w:t xml:space="preserve">По определению Всемирной организации здравоохранения, </w:t>
      </w:r>
      <w:r w:rsidRPr="00AD0BD3">
        <w:rPr>
          <w:rFonts w:cs="Times New Roman"/>
          <w:b/>
          <w:bCs/>
          <w:iCs/>
          <w:sz w:val="28"/>
          <w:szCs w:val="28"/>
        </w:rPr>
        <w:t>наркотик</w:t>
      </w:r>
      <w:r w:rsidRPr="00AD0BD3">
        <w:rPr>
          <w:rFonts w:cs="Times New Roman"/>
          <w:iCs/>
          <w:sz w:val="28"/>
          <w:szCs w:val="28"/>
        </w:rPr>
        <w:t xml:space="preserve"> – </w:t>
      </w:r>
      <w:r w:rsidRPr="00AD0BD3">
        <w:rPr>
          <w:rFonts w:cs="Times New Roman"/>
          <w:b/>
          <w:bCs/>
          <w:iCs/>
          <w:sz w:val="28"/>
          <w:szCs w:val="28"/>
        </w:rPr>
        <w:t xml:space="preserve">это вещество синтетического или растительного происхождения, которое может изменять нормальные функции организма, и приводит к психической и (или) физиологической зависимости. </w:t>
      </w:r>
    </w:p>
    <w:p w:rsidR="00E349F2" w:rsidRPr="00AD0BD3" w:rsidRDefault="00E349F2" w:rsidP="00205FE5">
      <w:pPr>
        <w:pStyle w:val="31"/>
        <w:ind w:firstLine="0"/>
        <w:rPr>
          <w:rFonts w:cs="Times New Roman"/>
          <w:sz w:val="28"/>
          <w:szCs w:val="28"/>
        </w:rPr>
      </w:pPr>
    </w:p>
    <w:p w:rsidR="00E349F2" w:rsidRPr="00AD0BD3" w:rsidRDefault="008A6751" w:rsidP="00205FE5">
      <w:pPr>
        <w:ind w:firstLine="709"/>
        <w:jc w:val="both"/>
        <w:rPr>
          <w:sz w:val="28"/>
          <w:szCs w:val="28"/>
        </w:rPr>
      </w:pPr>
      <w:r w:rsidRPr="00AD0BD3">
        <w:rPr>
          <w:sz w:val="28"/>
          <w:szCs w:val="28"/>
        </w:rPr>
        <w:t>По общему правилу</w:t>
      </w:r>
      <w:r w:rsidR="00E349F2" w:rsidRPr="00AD0BD3">
        <w:rPr>
          <w:sz w:val="28"/>
          <w:szCs w:val="28"/>
        </w:rPr>
        <w:t xml:space="preserve"> вещество признаётся наркотиком, если оно соответствует </w:t>
      </w:r>
      <w:r w:rsidR="00E349F2" w:rsidRPr="00AD0BD3">
        <w:rPr>
          <w:i/>
          <w:iCs/>
          <w:sz w:val="28"/>
          <w:szCs w:val="28"/>
        </w:rPr>
        <w:t>трём</w:t>
      </w:r>
      <w:r w:rsidR="00B5570A" w:rsidRPr="00AD0BD3">
        <w:rPr>
          <w:i/>
          <w:iCs/>
          <w:sz w:val="28"/>
          <w:szCs w:val="28"/>
        </w:rPr>
        <w:t xml:space="preserve"> </w:t>
      </w:r>
      <w:r w:rsidR="00E349F2" w:rsidRPr="00AD0BD3">
        <w:rPr>
          <w:i/>
          <w:sz w:val="28"/>
          <w:szCs w:val="28"/>
        </w:rPr>
        <w:t>критериям</w:t>
      </w:r>
      <w:r w:rsidR="00E349F2" w:rsidRPr="00AD0BD3">
        <w:rPr>
          <w:sz w:val="28"/>
          <w:szCs w:val="28"/>
        </w:rPr>
        <w:t xml:space="preserve">: медицинскому, социальному и юридическому. </w:t>
      </w:r>
    </w:p>
    <w:p w:rsidR="00E349F2" w:rsidRPr="00AD0BD3" w:rsidRDefault="00E349F2" w:rsidP="00205FE5">
      <w:pPr>
        <w:ind w:firstLine="709"/>
        <w:jc w:val="both"/>
        <w:rPr>
          <w:b/>
          <w:bCs/>
          <w:i/>
          <w:sz w:val="28"/>
          <w:szCs w:val="28"/>
        </w:rPr>
      </w:pPr>
    </w:p>
    <w:p w:rsidR="00E349F2" w:rsidRPr="00AD0BD3" w:rsidRDefault="00E349F2" w:rsidP="00205FE5">
      <w:pPr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540"/>
        <w:jc w:val="both"/>
        <w:rPr>
          <w:b/>
          <w:bCs/>
          <w:i/>
          <w:sz w:val="28"/>
          <w:szCs w:val="28"/>
        </w:rPr>
      </w:pPr>
      <w:r w:rsidRPr="00AD0BD3">
        <w:rPr>
          <w:b/>
          <w:bCs/>
          <w:i/>
          <w:sz w:val="28"/>
          <w:szCs w:val="28"/>
        </w:rPr>
        <w:t>Медицинский</w:t>
      </w:r>
      <w:r w:rsidR="00B5570A" w:rsidRPr="00AD0BD3">
        <w:rPr>
          <w:b/>
          <w:bCs/>
          <w:i/>
          <w:sz w:val="28"/>
          <w:szCs w:val="28"/>
        </w:rPr>
        <w:t xml:space="preserve"> </w:t>
      </w:r>
      <w:r w:rsidRPr="00AD0BD3">
        <w:rPr>
          <w:sz w:val="28"/>
          <w:szCs w:val="28"/>
        </w:rPr>
        <w:t xml:space="preserve">критерий состоит в том, что вещество должно оказывать специфическое воздействие на центральную нервную систему (галлюциногенное, стимулирующее, успокаивающее). </w:t>
      </w:r>
      <w:r w:rsidRPr="00AD0BD3">
        <w:rPr>
          <w:b/>
          <w:bCs/>
          <w:sz w:val="28"/>
          <w:szCs w:val="28"/>
        </w:rPr>
        <w:t>Это воздействие и является причиной его немедицинского употребления.</w:t>
      </w:r>
    </w:p>
    <w:p w:rsidR="00E349F2" w:rsidRPr="00AD0BD3" w:rsidRDefault="00E349F2" w:rsidP="00205FE5">
      <w:pPr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540"/>
        <w:jc w:val="both"/>
        <w:rPr>
          <w:b/>
          <w:bCs/>
          <w:i/>
          <w:sz w:val="28"/>
          <w:szCs w:val="28"/>
        </w:rPr>
      </w:pPr>
      <w:r w:rsidRPr="00AD0BD3">
        <w:rPr>
          <w:b/>
          <w:bCs/>
          <w:i/>
          <w:sz w:val="28"/>
          <w:szCs w:val="28"/>
        </w:rPr>
        <w:t>Социальный</w:t>
      </w:r>
      <w:r w:rsidRPr="00AD0BD3">
        <w:rPr>
          <w:sz w:val="28"/>
          <w:szCs w:val="28"/>
        </w:rPr>
        <w:t xml:space="preserve"> критерий предполагает, что употребление этих средств без назначения врача приобретает такие размеры, что становится опасным для общества (потери в рабочей силе, возрастающая преступность, высокая смертность, снижение уровня образования и т.д.).  </w:t>
      </w:r>
    </w:p>
    <w:p w:rsidR="00E349F2" w:rsidRPr="00AD0BD3" w:rsidRDefault="00E349F2" w:rsidP="00205FE5">
      <w:pPr>
        <w:widowControl w:val="0"/>
        <w:numPr>
          <w:ilvl w:val="0"/>
          <w:numId w:val="1"/>
        </w:numPr>
        <w:tabs>
          <w:tab w:val="left" w:pos="0"/>
        </w:tabs>
        <w:suppressAutoHyphens/>
        <w:ind w:left="0" w:firstLine="540"/>
        <w:jc w:val="both"/>
        <w:rPr>
          <w:sz w:val="28"/>
          <w:szCs w:val="28"/>
          <w:u w:val="single"/>
        </w:rPr>
      </w:pPr>
      <w:r w:rsidRPr="00AD0BD3">
        <w:rPr>
          <w:b/>
          <w:bCs/>
          <w:i/>
          <w:sz w:val="28"/>
          <w:szCs w:val="28"/>
        </w:rPr>
        <w:t>Юридический</w:t>
      </w:r>
      <w:r w:rsidR="00B5570A" w:rsidRPr="00AD0BD3">
        <w:rPr>
          <w:b/>
          <w:bCs/>
          <w:i/>
          <w:sz w:val="28"/>
          <w:szCs w:val="28"/>
        </w:rPr>
        <w:t xml:space="preserve"> </w:t>
      </w:r>
      <w:r w:rsidRPr="00AD0BD3">
        <w:rPr>
          <w:sz w:val="28"/>
          <w:szCs w:val="28"/>
        </w:rPr>
        <w:t xml:space="preserve">критерий означает, что вещество признаётся наркотическим и за различные действия с ним наступает ответственность только после того, как </w:t>
      </w:r>
      <w:r w:rsidR="008A6751" w:rsidRPr="00AD0BD3">
        <w:rPr>
          <w:sz w:val="28"/>
          <w:szCs w:val="28"/>
        </w:rPr>
        <w:t>государство</w:t>
      </w:r>
      <w:r w:rsidRPr="00AD0BD3">
        <w:rPr>
          <w:sz w:val="28"/>
          <w:szCs w:val="28"/>
        </w:rPr>
        <w:t xml:space="preserve">, исходя из анализа медицинского и социального критериев, признает данное средство наркотическим и </w:t>
      </w:r>
      <w:r w:rsidR="008A6751" w:rsidRPr="00AD0BD3">
        <w:rPr>
          <w:sz w:val="28"/>
          <w:szCs w:val="28"/>
        </w:rPr>
        <w:t>вносит его</w:t>
      </w:r>
      <w:r w:rsidRPr="00AD0BD3">
        <w:rPr>
          <w:sz w:val="28"/>
          <w:szCs w:val="28"/>
        </w:rPr>
        <w:t xml:space="preserve"> в специальный </w:t>
      </w:r>
      <w:r w:rsidR="008A6751" w:rsidRPr="00AD0BD3">
        <w:rPr>
          <w:i/>
          <w:iCs/>
          <w:sz w:val="28"/>
          <w:szCs w:val="28"/>
        </w:rPr>
        <w:t>П</w:t>
      </w:r>
      <w:r w:rsidRPr="00AD0BD3">
        <w:rPr>
          <w:i/>
          <w:iCs/>
          <w:sz w:val="28"/>
          <w:szCs w:val="28"/>
        </w:rPr>
        <w:t>еречень наркотических средств</w:t>
      </w:r>
      <w:r w:rsidR="008A6751" w:rsidRPr="00AD0BD3">
        <w:rPr>
          <w:i/>
          <w:iCs/>
          <w:sz w:val="28"/>
          <w:szCs w:val="28"/>
        </w:rPr>
        <w:t>, у</w:t>
      </w:r>
      <w:r w:rsidRPr="00AD0BD3">
        <w:rPr>
          <w:sz w:val="28"/>
          <w:szCs w:val="28"/>
        </w:rPr>
        <w:t>твержден</w:t>
      </w:r>
      <w:r w:rsidR="008A6751" w:rsidRPr="00AD0BD3">
        <w:rPr>
          <w:sz w:val="28"/>
          <w:szCs w:val="28"/>
        </w:rPr>
        <w:t>ный</w:t>
      </w:r>
      <w:r w:rsidRPr="00AD0BD3">
        <w:rPr>
          <w:sz w:val="28"/>
          <w:szCs w:val="28"/>
        </w:rPr>
        <w:t xml:space="preserve"> Постановлением Правительства РФ №681 от </w:t>
      </w:r>
      <w:r w:rsidR="008A6751" w:rsidRPr="00AD0BD3">
        <w:rPr>
          <w:sz w:val="28"/>
          <w:szCs w:val="28"/>
        </w:rPr>
        <w:t>30.06.1998</w:t>
      </w:r>
      <w:r w:rsidRPr="00AD0BD3">
        <w:rPr>
          <w:sz w:val="28"/>
          <w:szCs w:val="28"/>
        </w:rPr>
        <w:t xml:space="preserve">. </w:t>
      </w:r>
    </w:p>
    <w:p w:rsidR="00E349F2" w:rsidRPr="00AD0BD3" w:rsidRDefault="00E349F2" w:rsidP="00205FE5">
      <w:pPr>
        <w:ind w:firstLine="720"/>
        <w:jc w:val="both"/>
        <w:rPr>
          <w:sz w:val="28"/>
          <w:szCs w:val="28"/>
        </w:rPr>
      </w:pPr>
      <w:r w:rsidRPr="00AD0BD3">
        <w:rPr>
          <w:b/>
          <w:i/>
          <w:sz w:val="28"/>
          <w:szCs w:val="28"/>
        </w:rPr>
        <w:t>Психотропные вещества</w:t>
      </w:r>
      <w:r w:rsidR="00B5570A" w:rsidRPr="00AD0BD3">
        <w:rPr>
          <w:b/>
          <w:i/>
          <w:sz w:val="28"/>
          <w:szCs w:val="28"/>
        </w:rPr>
        <w:t xml:space="preserve"> </w:t>
      </w:r>
      <w:r w:rsidRPr="00AD0BD3">
        <w:rPr>
          <w:sz w:val="28"/>
          <w:szCs w:val="28"/>
        </w:rPr>
        <w:t xml:space="preserve">по закону определяются как 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Конвенцией о психотропных веществах 1971 года. </w:t>
      </w:r>
    </w:p>
    <w:p w:rsidR="00E349F2" w:rsidRPr="00AD0BD3" w:rsidRDefault="00E349F2" w:rsidP="00205FE5">
      <w:pPr>
        <w:overflowPunct w:val="0"/>
        <w:autoSpaceDE w:val="0"/>
        <w:ind w:firstLine="720"/>
        <w:jc w:val="both"/>
        <w:rPr>
          <w:sz w:val="28"/>
          <w:szCs w:val="28"/>
        </w:rPr>
      </w:pPr>
      <w:r w:rsidRPr="00AD0BD3">
        <w:rPr>
          <w:sz w:val="28"/>
          <w:szCs w:val="28"/>
        </w:rPr>
        <w:t xml:space="preserve">Под </w:t>
      </w:r>
      <w:r w:rsidRPr="00AD0BD3">
        <w:rPr>
          <w:b/>
          <w:i/>
          <w:sz w:val="28"/>
          <w:szCs w:val="28"/>
        </w:rPr>
        <w:t>аналогами</w:t>
      </w:r>
      <w:r w:rsidRPr="00AD0BD3">
        <w:rPr>
          <w:sz w:val="28"/>
          <w:szCs w:val="28"/>
        </w:rPr>
        <w:t xml:space="preserve"> наркотических средств и психотропных веществ Закон понимает  запрещенные для оборота в Российской Федерации вещества синтетического или естественного происхождения, не включенные в Перечень наркотических средств, психотропных веществ и их прекурсоров, подлежащих контролю в Российской Федерации, химическая структура и свойства которых сходны с химической структурой и со свойствами наркотических средств и психотропных веществ, психоактивное действие которых они воспроизводят.</w:t>
      </w:r>
    </w:p>
    <w:p w:rsidR="00E349F2" w:rsidRPr="00AD0BD3" w:rsidRDefault="00E349F2" w:rsidP="00205FE5">
      <w:pPr>
        <w:pStyle w:val="a8"/>
        <w:overflowPunct w:val="0"/>
        <w:autoSpaceDE w:val="0"/>
        <w:spacing w:after="0"/>
        <w:ind w:firstLine="709"/>
        <w:jc w:val="both"/>
        <w:rPr>
          <w:bCs/>
          <w:sz w:val="28"/>
          <w:szCs w:val="28"/>
        </w:rPr>
      </w:pPr>
      <w:r w:rsidRPr="00AD0BD3">
        <w:rPr>
          <w:bCs/>
          <w:sz w:val="28"/>
          <w:szCs w:val="28"/>
        </w:rPr>
        <w:t xml:space="preserve">Наконец, термином </w:t>
      </w:r>
      <w:r w:rsidRPr="00AD0BD3">
        <w:rPr>
          <w:b/>
          <w:bCs/>
          <w:i/>
          <w:sz w:val="28"/>
          <w:szCs w:val="28"/>
        </w:rPr>
        <w:t>«прекурсоры»</w:t>
      </w:r>
      <w:r w:rsidRPr="00AD0BD3">
        <w:rPr>
          <w:bCs/>
          <w:sz w:val="28"/>
          <w:szCs w:val="28"/>
        </w:rPr>
        <w:t xml:space="preserve"> обозначаются вещества, часто используемые при производстве, изготовлении, переработке наркотических средств и психотропных веществ,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 Российской Федерации,  международными договорами Российской Федерации, в том </w:t>
      </w:r>
      <w:r w:rsidRPr="00AD0BD3">
        <w:rPr>
          <w:bCs/>
          <w:sz w:val="28"/>
          <w:szCs w:val="28"/>
        </w:rPr>
        <w:lastRenderedPageBreak/>
        <w:t>числе Конвенцией Организации Объединенных Наций о борьбе против незаконного оборота наркотических средств и психотропных веществ 1988 года.</w:t>
      </w:r>
    </w:p>
    <w:p w:rsidR="008A6751" w:rsidRPr="00AD0BD3" w:rsidRDefault="008A6751" w:rsidP="00205FE5">
      <w:pPr>
        <w:pStyle w:val="aa"/>
        <w:tabs>
          <w:tab w:val="num" w:pos="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AD0BD3">
        <w:rPr>
          <w:rFonts w:ascii="Times New Roman" w:hAnsi="Times New Roman" w:cs="Times New Roman"/>
          <w:b/>
          <w:bCs/>
          <w:sz w:val="28"/>
          <w:szCs w:val="28"/>
        </w:rPr>
        <w:t xml:space="preserve">      Административная ответственность за употребление, приобретение и хранение наркотиков</w:t>
      </w:r>
      <w:r w:rsidR="00CA522A" w:rsidRPr="00AD0B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A6751" w:rsidRPr="00AD0BD3" w:rsidRDefault="008A6751" w:rsidP="00CA522A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AD0BD3">
        <w:rPr>
          <w:rFonts w:ascii="Times New Roman" w:hAnsi="Times New Roman" w:cs="Times New Roman"/>
          <w:color w:val="000000"/>
          <w:sz w:val="28"/>
          <w:szCs w:val="28"/>
        </w:rPr>
        <w:t>Административная ответственность наступает с 16 лет и предусмотрена Кодексом об административных правонарушениях Российской Федерации (КоАП РФ).</w:t>
      </w:r>
    </w:p>
    <w:p w:rsidR="008A6751" w:rsidRPr="00AD0BD3" w:rsidRDefault="008A6751" w:rsidP="00CA522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D0BD3">
        <w:rPr>
          <w:sz w:val="28"/>
          <w:szCs w:val="28"/>
        </w:rPr>
        <w:t xml:space="preserve">Кодекс об административных правонарушениях Российской Федерации содержит санкцию за потребление наркотических средств или психотропных веществ без назначения врача – ст.6.9. - </w:t>
      </w:r>
      <w:r w:rsidRPr="00AD0BD3">
        <w:rPr>
          <w:bCs/>
          <w:iCs/>
          <w:sz w:val="28"/>
          <w:szCs w:val="28"/>
        </w:rPr>
        <w:t>потребление</w:t>
      </w:r>
      <w:r w:rsidRPr="00AD0BD3">
        <w:rPr>
          <w:bCs/>
          <w:sz w:val="28"/>
          <w:szCs w:val="28"/>
        </w:rPr>
        <w:t xml:space="preserve"> наркотических средств или психотропных веществ без назначения врача </w:t>
      </w:r>
      <w:r w:rsidRPr="00AD0BD3">
        <w:rPr>
          <w:sz w:val="28"/>
          <w:szCs w:val="28"/>
        </w:rPr>
        <w:t>влечет наложение административного штрафа в размере от 4 до 5</w:t>
      </w:r>
      <w:bookmarkStart w:id="0" w:name="_GoBack"/>
      <w:bookmarkEnd w:id="0"/>
      <w:r w:rsidRPr="00AD0BD3">
        <w:rPr>
          <w:sz w:val="28"/>
          <w:szCs w:val="28"/>
        </w:rPr>
        <w:t xml:space="preserve"> тыс. рублей или административный арест на срок до 15 суток.</w:t>
      </w:r>
    </w:p>
    <w:p w:rsidR="008A6751" w:rsidRPr="00AD0BD3" w:rsidRDefault="008A6751" w:rsidP="00205FE5">
      <w:pPr>
        <w:pStyle w:val="ConsNormal"/>
        <w:widowControl/>
        <w:overflowPunct w:val="0"/>
        <w:jc w:val="both"/>
        <w:rPr>
          <w:rFonts w:ascii="Times New Roman" w:hAnsi="Times New Roman"/>
          <w:bCs/>
          <w:sz w:val="28"/>
          <w:szCs w:val="28"/>
        </w:rPr>
      </w:pPr>
      <w:r w:rsidRPr="00AD0BD3">
        <w:rPr>
          <w:rFonts w:ascii="Times New Roman" w:hAnsi="Times New Roman"/>
          <w:iCs/>
          <w:sz w:val="28"/>
          <w:szCs w:val="28"/>
        </w:rPr>
        <w:t>Согласно примечанию к ст. 6.8 КоАП РФ, лицо, добровольно сдавшее приобретенные без цели сбыта наркотические средства или психотропные вещества, а также их аналоги, освобождается от административной ответственности за данное административное правонарушение.</w:t>
      </w:r>
    </w:p>
    <w:p w:rsidR="008A6751" w:rsidRPr="00AD0BD3" w:rsidRDefault="008A6751" w:rsidP="00205FE5">
      <w:pPr>
        <w:jc w:val="both"/>
        <w:rPr>
          <w:sz w:val="28"/>
          <w:szCs w:val="28"/>
        </w:rPr>
      </w:pPr>
    </w:p>
    <w:p w:rsidR="008A6751" w:rsidRPr="00AD0BD3" w:rsidRDefault="008A6751" w:rsidP="00205FE5">
      <w:pPr>
        <w:jc w:val="both"/>
        <w:rPr>
          <w:b/>
          <w:sz w:val="28"/>
          <w:szCs w:val="28"/>
        </w:rPr>
      </w:pPr>
      <w:r w:rsidRPr="00AD0BD3">
        <w:rPr>
          <w:b/>
          <w:sz w:val="28"/>
          <w:szCs w:val="28"/>
        </w:rPr>
        <w:t xml:space="preserve">      Уголовная ответственность несовершеннолетних за совершение преступлений в сфере незаконного оборота наркотиков</w:t>
      </w:r>
    </w:p>
    <w:p w:rsidR="009D68A2" w:rsidRPr="00AD0BD3" w:rsidRDefault="008A6751" w:rsidP="00205FE5">
      <w:pPr>
        <w:jc w:val="both"/>
        <w:rPr>
          <w:b/>
          <w:sz w:val="28"/>
          <w:szCs w:val="28"/>
        </w:rPr>
      </w:pPr>
      <w:r w:rsidRPr="00AD0BD3">
        <w:rPr>
          <w:sz w:val="28"/>
          <w:szCs w:val="28"/>
        </w:rPr>
        <w:tab/>
      </w:r>
      <w:r w:rsidRPr="00AD0BD3">
        <w:rPr>
          <w:b/>
          <w:sz w:val="28"/>
          <w:szCs w:val="28"/>
        </w:rPr>
        <w:t>Уголовной ответственности</w:t>
      </w:r>
      <w:r w:rsidRPr="00AD0BD3">
        <w:rPr>
          <w:sz w:val="28"/>
          <w:szCs w:val="28"/>
        </w:rPr>
        <w:t xml:space="preserve"> за преступления в сфере незаконного оборота наркотиков подлежат лица, </w:t>
      </w:r>
      <w:r w:rsidRPr="00AD0BD3">
        <w:rPr>
          <w:b/>
          <w:sz w:val="28"/>
          <w:szCs w:val="28"/>
        </w:rPr>
        <w:t>достигшие 16 летнего возраста.</w:t>
      </w:r>
    </w:p>
    <w:p w:rsidR="008A6751" w:rsidRPr="00AD0BD3" w:rsidRDefault="00C0018B" w:rsidP="00205F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A6751" w:rsidRPr="00AD0BD3">
        <w:rPr>
          <w:sz w:val="28"/>
          <w:szCs w:val="28"/>
        </w:rPr>
        <w:t xml:space="preserve">овершение лицом преступления в состоянии, вызванном употреблением алкоголя, </w:t>
      </w:r>
      <w:r w:rsidR="008A6751" w:rsidRPr="00AD0BD3">
        <w:rPr>
          <w:b/>
          <w:sz w:val="28"/>
          <w:szCs w:val="28"/>
        </w:rPr>
        <w:t>наркотических средств</w:t>
      </w:r>
      <w:r w:rsidR="008A6751" w:rsidRPr="00AD0BD3">
        <w:rPr>
          <w:sz w:val="28"/>
          <w:szCs w:val="28"/>
        </w:rPr>
        <w:t xml:space="preserve"> или других одурманивающих веществ относится к отягчающему обстоятельству при назначении наказания.</w:t>
      </w:r>
    </w:p>
    <w:p w:rsidR="00791DA1" w:rsidRPr="00AD0BD3" w:rsidRDefault="00791DA1" w:rsidP="00205FE5">
      <w:pPr>
        <w:pStyle w:val="a8"/>
        <w:overflowPunct w:val="0"/>
        <w:autoSpaceDE w:val="0"/>
        <w:spacing w:after="0"/>
        <w:jc w:val="both"/>
        <w:rPr>
          <w:bCs/>
          <w:sz w:val="28"/>
          <w:szCs w:val="28"/>
        </w:rPr>
      </w:pPr>
    </w:p>
    <w:p w:rsidR="009C180E" w:rsidRPr="00AD0BD3" w:rsidRDefault="00E349F2" w:rsidP="00205FE5">
      <w:pPr>
        <w:pStyle w:val="aa"/>
        <w:spacing w:before="0" w:beforeAutospacing="0" w:after="0" w:afterAutospacing="0"/>
        <w:ind w:firstLine="708"/>
        <w:rPr>
          <w:rStyle w:val="ab"/>
          <w:rFonts w:ascii="Times New Roman" w:hAnsi="Times New Roman" w:cs="Times New Roman"/>
          <w:sz w:val="28"/>
          <w:szCs w:val="28"/>
        </w:rPr>
      </w:pPr>
      <w:r w:rsidRPr="00AD0BD3">
        <w:rPr>
          <w:rStyle w:val="ab"/>
          <w:rFonts w:ascii="Times New Roman" w:hAnsi="Times New Roman" w:cs="Times New Roman"/>
          <w:sz w:val="28"/>
          <w:szCs w:val="28"/>
        </w:rPr>
        <w:tab/>
      </w:r>
    </w:p>
    <w:sectPr w:rsidR="009C180E" w:rsidRPr="00AD0BD3" w:rsidSect="001F40D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2D0" w:rsidRDefault="006D22D0" w:rsidP="00E349F2">
      <w:r>
        <w:separator/>
      </w:r>
    </w:p>
  </w:endnote>
  <w:endnote w:type="continuationSeparator" w:id="0">
    <w:p w:rsidR="006D22D0" w:rsidRDefault="006D22D0" w:rsidP="00E3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2D0" w:rsidRDefault="006D22D0" w:rsidP="00E349F2">
      <w:r>
        <w:separator/>
      </w:r>
    </w:p>
  </w:footnote>
  <w:footnote w:type="continuationSeparator" w:id="0">
    <w:p w:rsidR="006D22D0" w:rsidRDefault="006D22D0" w:rsidP="00E34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0285"/>
      <w:docPartObj>
        <w:docPartGallery w:val="Page Numbers (Top of Page)"/>
        <w:docPartUnique/>
      </w:docPartObj>
    </w:sdtPr>
    <w:sdtEndPr/>
    <w:sdtContent>
      <w:p w:rsidR="006861F4" w:rsidRDefault="0082090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D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861F4" w:rsidRDefault="006861F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1F4" w:rsidRDefault="006861F4">
    <w:pPr>
      <w:pStyle w:val="ac"/>
      <w:jc w:val="center"/>
    </w:pPr>
  </w:p>
  <w:p w:rsidR="006861F4" w:rsidRDefault="006861F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  <w:sz w:val="26"/>
        <w:lang w:val="ru-RU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  <w:sz w:val="26"/>
        <w:szCs w:val="26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6"/>
        <w:szCs w:val="26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6"/>
        <w:szCs w:val="26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6"/>
        <w:szCs w:val="26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F2"/>
    <w:rsid w:val="00020E70"/>
    <w:rsid w:val="000361FD"/>
    <w:rsid w:val="00071889"/>
    <w:rsid w:val="00072485"/>
    <w:rsid w:val="00100C09"/>
    <w:rsid w:val="00147D51"/>
    <w:rsid w:val="001F40DF"/>
    <w:rsid w:val="00205FE5"/>
    <w:rsid w:val="00363C94"/>
    <w:rsid w:val="00363E05"/>
    <w:rsid w:val="003748F0"/>
    <w:rsid w:val="004A188E"/>
    <w:rsid w:val="004B017A"/>
    <w:rsid w:val="006861F4"/>
    <w:rsid w:val="006D22D0"/>
    <w:rsid w:val="00790873"/>
    <w:rsid w:val="00791DA1"/>
    <w:rsid w:val="00820903"/>
    <w:rsid w:val="008A6751"/>
    <w:rsid w:val="00937148"/>
    <w:rsid w:val="00964DC8"/>
    <w:rsid w:val="009C180E"/>
    <w:rsid w:val="009D68A2"/>
    <w:rsid w:val="00A84E74"/>
    <w:rsid w:val="00AB2F14"/>
    <w:rsid w:val="00AD0BD3"/>
    <w:rsid w:val="00B01B0D"/>
    <w:rsid w:val="00B2063A"/>
    <w:rsid w:val="00B5570A"/>
    <w:rsid w:val="00BD0CF2"/>
    <w:rsid w:val="00C0018B"/>
    <w:rsid w:val="00C07459"/>
    <w:rsid w:val="00CA522A"/>
    <w:rsid w:val="00D67EE8"/>
    <w:rsid w:val="00E1320C"/>
    <w:rsid w:val="00E258D7"/>
    <w:rsid w:val="00E349F2"/>
    <w:rsid w:val="00E659C3"/>
    <w:rsid w:val="00EE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9260"/>
  <w15:docId w15:val="{3694A018-BDF9-4335-ACAE-5FC89EC1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9F2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E349F2"/>
    <w:pPr>
      <w:widowControl w:val="0"/>
      <w:suppressAutoHyphens/>
      <w:ind w:firstLine="720"/>
      <w:jc w:val="both"/>
    </w:pPr>
    <w:rPr>
      <w:rFonts w:eastAsia="Lucida Sans Unicode" w:cs="Mangal"/>
      <w:kern w:val="1"/>
      <w:sz w:val="22"/>
      <w:szCs w:val="20"/>
      <w:lang w:eastAsia="hi-IN" w:bidi="hi-IN"/>
    </w:rPr>
  </w:style>
  <w:style w:type="paragraph" w:styleId="a3">
    <w:name w:val="Body Text Indent"/>
    <w:basedOn w:val="a"/>
    <w:link w:val="a4"/>
    <w:rsid w:val="00E349F2"/>
    <w:pPr>
      <w:widowControl w:val="0"/>
      <w:suppressAutoHyphens/>
      <w:ind w:firstLine="720"/>
      <w:jc w:val="both"/>
    </w:pPr>
    <w:rPr>
      <w:rFonts w:eastAsia="Lucida Sans Unicode" w:cs="Mangal"/>
      <w:kern w:val="1"/>
      <w:szCs w:val="20"/>
      <w:lang w:val="x-none"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E349F2"/>
    <w:rPr>
      <w:rFonts w:eastAsia="Lucida Sans Unicode" w:cs="Mangal"/>
      <w:kern w:val="1"/>
      <w:sz w:val="24"/>
      <w:szCs w:val="20"/>
      <w:lang w:val="x-none" w:eastAsia="hi-IN" w:bidi="hi-IN"/>
    </w:rPr>
  </w:style>
  <w:style w:type="character" w:customStyle="1" w:styleId="a5">
    <w:name w:val="Символ сноски"/>
    <w:rsid w:val="00E349F2"/>
    <w:rPr>
      <w:vertAlign w:val="superscript"/>
    </w:rPr>
  </w:style>
  <w:style w:type="paragraph" w:styleId="a6">
    <w:name w:val="footnote text"/>
    <w:basedOn w:val="a"/>
    <w:link w:val="a7"/>
    <w:rsid w:val="00E349F2"/>
    <w:pPr>
      <w:widowControl w:val="0"/>
      <w:suppressLineNumbers/>
      <w:suppressAutoHyphens/>
      <w:ind w:left="283" w:hanging="283"/>
    </w:pPr>
    <w:rPr>
      <w:rFonts w:eastAsia="Lucida Sans Unicode" w:cs="Mangal"/>
      <w:kern w:val="1"/>
      <w:sz w:val="20"/>
      <w:szCs w:val="20"/>
      <w:lang w:val="x-none" w:eastAsia="hi-IN" w:bidi="hi-IN"/>
    </w:rPr>
  </w:style>
  <w:style w:type="character" w:customStyle="1" w:styleId="a7">
    <w:name w:val="Текст сноски Знак"/>
    <w:basedOn w:val="a0"/>
    <w:link w:val="a6"/>
    <w:rsid w:val="00E349F2"/>
    <w:rPr>
      <w:rFonts w:eastAsia="Lucida Sans Unicode" w:cs="Mangal"/>
      <w:kern w:val="1"/>
      <w:sz w:val="20"/>
      <w:szCs w:val="20"/>
      <w:lang w:val="x-none" w:eastAsia="hi-IN" w:bidi="hi-IN"/>
    </w:rPr>
  </w:style>
  <w:style w:type="paragraph" w:customStyle="1" w:styleId="21">
    <w:name w:val="Основной текст с отступом 21"/>
    <w:basedOn w:val="a"/>
    <w:rsid w:val="00E349F2"/>
    <w:pPr>
      <w:widowControl w:val="0"/>
      <w:suppressAutoHyphens/>
      <w:ind w:firstLine="709"/>
      <w:jc w:val="both"/>
    </w:pPr>
    <w:rPr>
      <w:rFonts w:eastAsia="Lucida Sans Unicode" w:cs="Mangal"/>
      <w:kern w:val="1"/>
      <w:szCs w:val="20"/>
      <w:lang w:eastAsia="hi-IN" w:bidi="hi-IN"/>
    </w:rPr>
  </w:style>
  <w:style w:type="paragraph" w:styleId="a8">
    <w:name w:val="Body Text"/>
    <w:basedOn w:val="a"/>
    <w:link w:val="a9"/>
    <w:uiPriority w:val="99"/>
    <w:semiHidden/>
    <w:unhideWhenUsed/>
    <w:rsid w:val="00E349F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349F2"/>
    <w:rPr>
      <w:rFonts w:eastAsia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349F2"/>
    <w:pPr>
      <w:spacing w:before="100" w:beforeAutospacing="1" w:after="100" w:afterAutospacing="1"/>
      <w:ind w:firstLine="300"/>
      <w:jc w:val="both"/>
    </w:pPr>
    <w:rPr>
      <w:rFonts w:ascii="Arial" w:hAnsi="Arial" w:cs="Arial"/>
      <w:sz w:val="22"/>
      <w:szCs w:val="22"/>
    </w:rPr>
  </w:style>
  <w:style w:type="character" w:styleId="ab">
    <w:name w:val="Strong"/>
    <w:qFormat/>
    <w:rsid w:val="00E349F2"/>
    <w:rPr>
      <w:b/>
      <w:bCs/>
    </w:rPr>
  </w:style>
  <w:style w:type="character" w:customStyle="1" w:styleId="apple-converted-space">
    <w:name w:val="apple-converted-space"/>
    <w:rsid w:val="00363C94"/>
  </w:style>
  <w:style w:type="paragraph" w:styleId="ac">
    <w:name w:val="header"/>
    <w:basedOn w:val="a"/>
    <w:link w:val="ad"/>
    <w:uiPriority w:val="99"/>
    <w:unhideWhenUsed/>
    <w:rsid w:val="009C18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180E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C18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180E"/>
    <w:rPr>
      <w:rFonts w:eastAsia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C18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1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A6751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f2">
    <w:name w:val="No Spacing"/>
    <w:qFormat/>
    <w:rsid w:val="008A6751"/>
    <w:pPr>
      <w:suppressAutoHyphens/>
      <w:jc w:val="left"/>
    </w:pPr>
    <w:rPr>
      <w:rFonts w:ascii="Calibri" w:eastAsia="Calibri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Н. Бутко</dc:creator>
  <cp:lastModifiedBy>Ильин Евгений Сергеевич</cp:lastModifiedBy>
  <cp:revision>2</cp:revision>
  <cp:lastPrinted>2024-04-17T08:10:00Z</cp:lastPrinted>
  <dcterms:created xsi:type="dcterms:W3CDTF">2024-06-04T15:57:00Z</dcterms:created>
  <dcterms:modified xsi:type="dcterms:W3CDTF">2024-06-04T15:57:00Z</dcterms:modified>
</cp:coreProperties>
</file>